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9F" w:rsidRDefault="00E0503D">
      <w:pPr>
        <w:ind w:left="90" w:right="-1350" w:firstLine="180"/>
        <w:jc w:val="center"/>
        <w:rPr>
          <w:rFonts w:ascii="Georgia" w:eastAsia="Georgia" w:hAnsi="Georgia" w:cs="Georgia"/>
          <w:b/>
          <w:sz w:val="20"/>
          <w:szCs w:val="20"/>
          <w:highlight w:val="white"/>
        </w:rPr>
      </w:pPr>
      <w:bookmarkStart w:id="0" w:name="_GoBack"/>
      <w:bookmarkEnd w:id="0"/>
      <w:r>
        <w:rPr>
          <w:rFonts w:ascii="Georgia" w:eastAsia="Georgia" w:hAnsi="Georgia" w:cs="Georgia"/>
          <w:b/>
          <w:sz w:val="20"/>
          <w:szCs w:val="20"/>
          <w:highlight w:val="white"/>
        </w:rPr>
        <w:t>BEGINNING VISUAL ART   SYLLABUS</w:t>
      </w:r>
    </w:p>
    <w:p w:rsidR="00FD2B9F" w:rsidRDefault="00FD2B9F">
      <w:pPr>
        <w:rPr>
          <w:rFonts w:ascii="Georgia" w:eastAsia="Georgia" w:hAnsi="Georgia" w:cs="Georgia"/>
          <w:sz w:val="20"/>
          <w:szCs w:val="20"/>
          <w:highlight w:val="white"/>
        </w:rPr>
      </w:pPr>
    </w:p>
    <w:p w:rsidR="00FD2B9F" w:rsidRDefault="00E0503D">
      <w:pPr>
        <w:rPr>
          <w:rFonts w:ascii="Georgia" w:eastAsia="Georgia" w:hAnsi="Georgia" w:cs="Georgia"/>
          <w:sz w:val="20"/>
          <w:szCs w:val="20"/>
          <w:highlight w:val="white"/>
        </w:rPr>
      </w:pPr>
      <w:r>
        <w:rPr>
          <w:rFonts w:ascii="Georgia" w:eastAsia="Georgia" w:hAnsi="Georgia" w:cs="Georgia"/>
          <w:sz w:val="20"/>
          <w:szCs w:val="20"/>
          <w:highlight w:val="white"/>
        </w:rPr>
        <w:t>Teacher Contact Information</w:t>
      </w:r>
    </w:p>
    <w:p w:rsidR="00FD2B9F" w:rsidRDefault="00E0503D">
      <w:pPr>
        <w:rPr>
          <w:rFonts w:ascii="Georgia" w:eastAsia="Georgia" w:hAnsi="Georgia" w:cs="Georgia"/>
          <w:sz w:val="20"/>
          <w:szCs w:val="20"/>
          <w:highlight w:val="white"/>
        </w:rPr>
      </w:pPr>
      <w:r>
        <w:rPr>
          <w:rFonts w:ascii="Georgia" w:eastAsia="Georgia" w:hAnsi="Georgia" w:cs="Georgia"/>
          <w:sz w:val="20"/>
          <w:szCs w:val="20"/>
          <w:highlight w:val="white"/>
        </w:rPr>
        <w:t>Location: Room C-8</w:t>
      </w:r>
    </w:p>
    <w:p w:rsidR="00FD2B9F" w:rsidRDefault="00E0503D">
      <w:pPr>
        <w:rPr>
          <w:rFonts w:ascii="Georgia" w:eastAsia="Georgia" w:hAnsi="Georgia" w:cs="Georgia"/>
          <w:sz w:val="20"/>
          <w:szCs w:val="20"/>
          <w:highlight w:val="white"/>
        </w:rPr>
      </w:pPr>
      <w:proofErr w:type="gramStart"/>
      <w:r>
        <w:rPr>
          <w:rFonts w:ascii="Georgia" w:eastAsia="Georgia" w:hAnsi="Georgia" w:cs="Georgia"/>
          <w:sz w:val="20"/>
          <w:szCs w:val="20"/>
          <w:highlight w:val="white"/>
        </w:rPr>
        <w:t>email</w:t>
      </w:r>
      <w:proofErr w:type="gramEnd"/>
      <w:r>
        <w:rPr>
          <w:rFonts w:ascii="Georgia" w:eastAsia="Georgia" w:hAnsi="Georgia" w:cs="Georgia"/>
          <w:sz w:val="20"/>
          <w:szCs w:val="20"/>
          <w:highlight w:val="white"/>
        </w:rPr>
        <w:t>: Lucindaa.shelton@cms.k12.nc.us</w:t>
      </w:r>
    </w:p>
    <w:p w:rsidR="00FD2B9F" w:rsidRDefault="00E0503D">
      <w:pPr>
        <w:ind w:right="-1080"/>
        <w:rPr>
          <w:rFonts w:ascii="Georgia" w:eastAsia="Georgia" w:hAnsi="Georgia" w:cs="Georgia"/>
          <w:sz w:val="20"/>
          <w:szCs w:val="20"/>
          <w:highlight w:val="white"/>
        </w:rPr>
      </w:pPr>
      <w:r>
        <w:rPr>
          <w:rFonts w:ascii="Georgia" w:eastAsia="Georgia" w:hAnsi="Georgia" w:cs="Georgia"/>
          <w:sz w:val="20"/>
          <w:szCs w:val="20"/>
          <w:highlight w:val="white"/>
        </w:rPr>
        <w:t>South Mecklenburg High school Office Phone Number: 980-343-3600</w:t>
      </w:r>
    </w:p>
    <w:p w:rsidR="00FD2B9F" w:rsidRDefault="00E0503D">
      <w:pPr>
        <w:rPr>
          <w:rFonts w:ascii="Georgia" w:eastAsia="Georgia" w:hAnsi="Georgia" w:cs="Georgia"/>
          <w:sz w:val="20"/>
          <w:szCs w:val="20"/>
          <w:highlight w:val="white"/>
        </w:rPr>
      </w:pPr>
      <w:r>
        <w:rPr>
          <w:rFonts w:ascii="Georgia" w:eastAsia="Georgia" w:hAnsi="Georgia" w:cs="Georgia"/>
          <w:sz w:val="20"/>
          <w:szCs w:val="20"/>
          <w:highlight w:val="white"/>
        </w:rPr>
        <w:t>Office Hours (after school): Monday - Wednesday 2:30-3:30</w:t>
      </w:r>
    </w:p>
    <w:p w:rsidR="00FD2B9F" w:rsidRDefault="00FD2B9F">
      <w:pPr>
        <w:rPr>
          <w:rFonts w:ascii="Georgia" w:eastAsia="Georgia" w:hAnsi="Georgia" w:cs="Georgia"/>
          <w:sz w:val="20"/>
          <w:szCs w:val="20"/>
          <w:highlight w:val="white"/>
        </w:rPr>
      </w:pPr>
    </w:p>
    <w:p w:rsidR="00FD2B9F" w:rsidRDefault="00E0503D">
      <w:pPr>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Course Objectives are based on the North Carolina State Essential Standards for Visual Arts. The Beginning Visual Art curriculum is directly aligned with these standards.</w:t>
      </w:r>
    </w:p>
    <w:p w:rsidR="00FD2B9F" w:rsidRDefault="00E0503D">
      <w:pPr>
        <w:jc w:val="center"/>
        <w:rPr>
          <w:rFonts w:ascii="Comic Sans MS" w:eastAsia="Comic Sans MS" w:hAnsi="Comic Sans MS" w:cs="Comic Sans MS"/>
          <w:b/>
          <w:sz w:val="20"/>
          <w:szCs w:val="20"/>
          <w:highlight w:val="white"/>
        </w:rPr>
      </w:pPr>
      <w:r>
        <w:rPr>
          <w:rFonts w:ascii="Comic Sans MS" w:eastAsia="Comic Sans MS" w:hAnsi="Comic Sans MS" w:cs="Comic Sans MS"/>
          <w:b/>
          <w:sz w:val="20"/>
          <w:szCs w:val="20"/>
          <w:highlight w:val="white"/>
        </w:rPr>
        <w:t>Course Objectives Overview:</w:t>
      </w:r>
    </w:p>
    <w:p w:rsidR="00FD2B9F" w:rsidRDefault="00FD2B9F">
      <w:pPr>
        <w:spacing w:line="240" w:lineRule="auto"/>
        <w:rPr>
          <w:rFonts w:ascii="Comic Sans MS" w:eastAsia="Comic Sans MS" w:hAnsi="Comic Sans MS" w:cs="Comic Sans MS"/>
          <w:b/>
          <w:sz w:val="20"/>
          <w:szCs w:val="20"/>
          <w:highlight w:val="white"/>
        </w:rPr>
      </w:pPr>
    </w:p>
    <w:p w:rsidR="00FD2B9F" w:rsidRDefault="00E0503D">
      <w:pPr>
        <w:spacing w:line="240" w:lineRule="auto"/>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To introduce students to basic concepts, media, and tech</w:t>
      </w:r>
      <w:r>
        <w:rPr>
          <w:rFonts w:ascii="Comic Sans MS" w:eastAsia="Comic Sans MS" w:hAnsi="Comic Sans MS" w:cs="Comic Sans MS"/>
          <w:sz w:val="20"/>
          <w:szCs w:val="20"/>
          <w:highlight w:val="white"/>
        </w:rPr>
        <w:t>niques using a variety of Art Media.</w:t>
      </w:r>
    </w:p>
    <w:p w:rsidR="00FD2B9F" w:rsidRDefault="00FD2B9F">
      <w:pPr>
        <w:spacing w:line="240" w:lineRule="auto"/>
        <w:rPr>
          <w:rFonts w:ascii="Comic Sans MS" w:eastAsia="Comic Sans MS" w:hAnsi="Comic Sans MS" w:cs="Comic Sans MS"/>
          <w:sz w:val="20"/>
          <w:szCs w:val="20"/>
          <w:highlight w:val="white"/>
        </w:rPr>
      </w:pPr>
    </w:p>
    <w:p w:rsidR="00FD2B9F" w:rsidRDefault="00E0503D">
      <w:pPr>
        <w:spacing w:line="240" w:lineRule="auto"/>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To understand and apply the elements and principles of design</w:t>
      </w:r>
    </w:p>
    <w:p w:rsidR="00FD2B9F" w:rsidRDefault="00FD2B9F">
      <w:pPr>
        <w:spacing w:line="240" w:lineRule="auto"/>
        <w:rPr>
          <w:rFonts w:ascii="Comic Sans MS" w:eastAsia="Comic Sans MS" w:hAnsi="Comic Sans MS" w:cs="Comic Sans MS"/>
          <w:sz w:val="20"/>
          <w:szCs w:val="20"/>
          <w:highlight w:val="white"/>
        </w:rPr>
      </w:pPr>
    </w:p>
    <w:p w:rsidR="00FD2B9F" w:rsidRDefault="00E0503D">
      <w:pPr>
        <w:spacing w:line="240" w:lineRule="auto"/>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To develop an ability to express ideas clearly through design planning and problem solving.</w:t>
      </w:r>
    </w:p>
    <w:p w:rsidR="00FD2B9F" w:rsidRDefault="00FD2B9F">
      <w:pPr>
        <w:spacing w:line="240" w:lineRule="auto"/>
        <w:rPr>
          <w:rFonts w:ascii="Comic Sans MS" w:eastAsia="Comic Sans MS" w:hAnsi="Comic Sans MS" w:cs="Comic Sans MS"/>
          <w:sz w:val="20"/>
          <w:szCs w:val="20"/>
          <w:highlight w:val="white"/>
        </w:rPr>
      </w:pPr>
    </w:p>
    <w:p w:rsidR="00FD2B9F" w:rsidRDefault="00E0503D">
      <w:pPr>
        <w:spacing w:line="240" w:lineRule="auto"/>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To develop a collective series of work that is connected thema</w:t>
      </w:r>
      <w:r>
        <w:rPr>
          <w:rFonts w:ascii="Comic Sans MS" w:eastAsia="Comic Sans MS" w:hAnsi="Comic Sans MS" w:cs="Comic Sans MS"/>
          <w:sz w:val="20"/>
          <w:szCs w:val="20"/>
          <w:highlight w:val="white"/>
        </w:rPr>
        <w:t>tically</w:t>
      </w:r>
    </w:p>
    <w:p w:rsidR="00FD2B9F" w:rsidRDefault="00FD2B9F">
      <w:pPr>
        <w:spacing w:line="240" w:lineRule="auto"/>
        <w:rPr>
          <w:rFonts w:ascii="Comic Sans MS" w:eastAsia="Comic Sans MS" w:hAnsi="Comic Sans MS" w:cs="Comic Sans MS"/>
          <w:sz w:val="20"/>
          <w:szCs w:val="20"/>
          <w:highlight w:val="white"/>
        </w:rPr>
      </w:pPr>
    </w:p>
    <w:p w:rsidR="00FD2B9F" w:rsidRDefault="00E0503D">
      <w:pPr>
        <w:spacing w:line="240" w:lineRule="auto"/>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To understand historical artistic movements</w:t>
      </w:r>
    </w:p>
    <w:p w:rsidR="00FD2B9F" w:rsidRDefault="00FD2B9F">
      <w:pPr>
        <w:spacing w:line="240" w:lineRule="auto"/>
        <w:rPr>
          <w:rFonts w:ascii="Comic Sans MS" w:eastAsia="Comic Sans MS" w:hAnsi="Comic Sans MS" w:cs="Comic Sans MS"/>
          <w:sz w:val="20"/>
          <w:szCs w:val="20"/>
          <w:highlight w:val="white"/>
        </w:rPr>
      </w:pPr>
    </w:p>
    <w:p w:rsidR="00FD2B9F" w:rsidRDefault="00E0503D">
      <w:pPr>
        <w:spacing w:line="240" w:lineRule="auto"/>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 xml:space="preserve">To learn how to analyze and write about art using the elements and principles of art in a critique </w:t>
      </w:r>
      <w:proofErr w:type="gramStart"/>
      <w:r>
        <w:rPr>
          <w:rFonts w:ascii="Comic Sans MS" w:eastAsia="Comic Sans MS" w:hAnsi="Comic Sans MS" w:cs="Comic Sans MS"/>
          <w:sz w:val="20"/>
          <w:szCs w:val="20"/>
          <w:highlight w:val="white"/>
        </w:rPr>
        <w:t>process .</w:t>
      </w:r>
      <w:proofErr w:type="gramEnd"/>
    </w:p>
    <w:p w:rsidR="00FD2B9F" w:rsidRDefault="00FD2B9F">
      <w:pPr>
        <w:rPr>
          <w:rFonts w:ascii="Georgia" w:eastAsia="Georgia" w:hAnsi="Georgia" w:cs="Georgia"/>
          <w:sz w:val="20"/>
          <w:szCs w:val="20"/>
          <w:highlight w:val="white"/>
        </w:rPr>
      </w:pPr>
    </w:p>
    <w:p w:rsidR="00FD2B9F" w:rsidRDefault="00E0503D">
      <w:pPr>
        <w:jc w:val="center"/>
        <w:rPr>
          <w:rFonts w:ascii="Georgia" w:eastAsia="Georgia" w:hAnsi="Georgia" w:cs="Georgia"/>
          <w:b/>
          <w:sz w:val="20"/>
          <w:szCs w:val="20"/>
          <w:highlight w:val="white"/>
        </w:rPr>
      </w:pPr>
      <w:r>
        <w:rPr>
          <w:rFonts w:ascii="Georgia" w:eastAsia="Georgia" w:hAnsi="Georgia" w:cs="Georgia"/>
          <w:i/>
          <w:sz w:val="20"/>
          <w:szCs w:val="20"/>
          <w:highlight w:val="white"/>
        </w:rPr>
        <w:t>Students will need the following materials to complete assignments:</w:t>
      </w:r>
      <w:r>
        <w:rPr>
          <w:rFonts w:ascii="Georgia" w:eastAsia="Georgia" w:hAnsi="Georgia" w:cs="Georgia"/>
          <w:sz w:val="20"/>
          <w:szCs w:val="20"/>
          <w:highlight w:val="white"/>
        </w:rPr>
        <w:t xml:space="preserve"> </w:t>
      </w:r>
      <w:r>
        <w:rPr>
          <w:rFonts w:ascii="Georgia" w:eastAsia="Georgia" w:hAnsi="Georgia" w:cs="Georgia"/>
          <w:b/>
          <w:sz w:val="20"/>
          <w:szCs w:val="20"/>
          <w:highlight w:val="white"/>
        </w:rPr>
        <w:t>Supply List</w:t>
      </w:r>
    </w:p>
    <w:p w:rsidR="00FD2B9F" w:rsidRDefault="00FD2B9F">
      <w:pPr>
        <w:rPr>
          <w:rFonts w:ascii="Georgia" w:eastAsia="Georgia" w:hAnsi="Georgia" w:cs="Georgia"/>
          <w:sz w:val="20"/>
          <w:szCs w:val="20"/>
          <w:highlight w:val="white"/>
        </w:rPr>
      </w:pPr>
    </w:p>
    <w:p w:rsidR="00FD2B9F" w:rsidRDefault="00E0503D">
      <w:pPr>
        <w:numPr>
          <w:ilvl w:val="0"/>
          <w:numId w:val="1"/>
        </w:numPr>
        <w:contextualSpacing/>
        <w:rPr>
          <w:rFonts w:ascii="Georgia" w:eastAsia="Georgia" w:hAnsi="Georgia" w:cs="Georgia"/>
          <w:sz w:val="20"/>
          <w:szCs w:val="20"/>
          <w:highlight w:val="white"/>
        </w:rPr>
      </w:pPr>
      <w:r>
        <w:rPr>
          <w:rFonts w:ascii="Georgia" w:eastAsia="Georgia" w:hAnsi="Georgia" w:cs="Georgia"/>
          <w:sz w:val="20"/>
          <w:szCs w:val="20"/>
          <w:highlight w:val="white"/>
        </w:rPr>
        <w:t xml:space="preserve">Each student will keep a </w:t>
      </w:r>
      <w:proofErr w:type="gramStart"/>
      <w:r>
        <w:rPr>
          <w:rFonts w:ascii="Georgia" w:eastAsia="Georgia" w:hAnsi="Georgia" w:cs="Georgia"/>
          <w:sz w:val="20"/>
          <w:szCs w:val="20"/>
          <w:highlight w:val="white"/>
        </w:rPr>
        <w:t>work  folder</w:t>
      </w:r>
      <w:proofErr w:type="gramEnd"/>
      <w:r>
        <w:rPr>
          <w:rFonts w:ascii="Georgia" w:eastAsia="Georgia" w:hAnsi="Georgia" w:cs="Georgia"/>
          <w:sz w:val="20"/>
          <w:szCs w:val="20"/>
          <w:highlight w:val="white"/>
        </w:rPr>
        <w:t xml:space="preserve"> in the classroom and a </w:t>
      </w:r>
      <w:r>
        <w:rPr>
          <w:rFonts w:ascii="Georgia" w:eastAsia="Georgia" w:hAnsi="Georgia" w:cs="Georgia"/>
          <w:b/>
          <w:sz w:val="20"/>
          <w:szCs w:val="20"/>
          <w:highlight w:val="white"/>
        </w:rPr>
        <w:t>sketchbook</w:t>
      </w:r>
      <w:r>
        <w:rPr>
          <w:rFonts w:ascii="Georgia" w:eastAsia="Georgia" w:hAnsi="Georgia" w:cs="Georgia"/>
          <w:sz w:val="20"/>
          <w:szCs w:val="20"/>
          <w:highlight w:val="white"/>
        </w:rPr>
        <w:t xml:space="preserve">.  The </w:t>
      </w:r>
      <w:proofErr w:type="gramStart"/>
      <w:r>
        <w:rPr>
          <w:rFonts w:ascii="Georgia" w:eastAsia="Georgia" w:hAnsi="Georgia" w:cs="Georgia"/>
          <w:sz w:val="20"/>
          <w:szCs w:val="20"/>
          <w:highlight w:val="white"/>
        </w:rPr>
        <w:t>Sketchbook  does</w:t>
      </w:r>
      <w:proofErr w:type="gramEnd"/>
      <w:r>
        <w:rPr>
          <w:rFonts w:ascii="Georgia" w:eastAsia="Georgia" w:hAnsi="Georgia" w:cs="Georgia"/>
          <w:sz w:val="20"/>
          <w:szCs w:val="20"/>
          <w:highlight w:val="white"/>
        </w:rPr>
        <w:t xml:space="preserve"> not have to be new and can be shared with other classes as long as there is a specific division for Visual Arts. The sketchbook should be a 9”X12” spiral bound s</w:t>
      </w:r>
      <w:r>
        <w:rPr>
          <w:rFonts w:ascii="Georgia" w:eastAsia="Georgia" w:hAnsi="Georgia" w:cs="Georgia"/>
          <w:sz w:val="20"/>
          <w:szCs w:val="20"/>
          <w:highlight w:val="white"/>
        </w:rPr>
        <w:t>ketchbook of blank drawing paper that can be purchased anywhere school supplies are sold.</w:t>
      </w:r>
    </w:p>
    <w:p w:rsidR="00FD2B9F" w:rsidRDefault="00E0503D">
      <w:pPr>
        <w:numPr>
          <w:ilvl w:val="0"/>
          <w:numId w:val="1"/>
        </w:numPr>
        <w:contextualSpacing/>
        <w:rPr>
          <w:rFonts w:ascii="Georgia" w:eastAsia="Georgia" w:hAnsi="Georgia" w:cs="Georgia"/>
          <w:sz w:val="20"/>
          <w:szCs w:val="20"/>
          <w:highlight w:val="white"/>
        </w:rPr>
      </w:pPr>
      <w:r>
        <w:rPr>
          <w:rFonts w:ascii="Georgia" w:eastAsia="Georgia" w:hAnsi="Georgia" w:cs="Georgia"/>
          <w:sz w:val="20"/>
          <w:szCs w:val="20"/>
          <w:highlight w:val="white"/>
        </w:rPr>
        <w:t xml:space="preserve"> Always bring a </w:t>
      </w:r>
      <w:r>
        <w:rPr>
          <w:rFonts w:ascii="Georgia" w:eastAsia="Georgia" w:hAnsi="Georgia" w:cs="Georgia"/>
          <w:b/>
          <w:sz w:val="20"/>
          <w:szCs w:val="20"/>
          <w:highlight w:val="white"/>
        </w:rPr>
        <w:t>wooden pencil</w:t>
      </w:r>
      <w:r>
        <w:rPr>
          <w:rFonts w:ascii="Georgia" w:eastAsia="Georgia" w:hAnsi="Georgia" w:cs="Georgia"/>
          <w:sz w:val="20"/>
          <w:szCs w:val="20"/>
          <w:highlight w:val="white"/>
        </w:rPr>
        <w:t xml:space="preserve"> and other writing utensils to class.</w:t>
      </w:r>
    </w:p>
    <w:p w:rsidR="00FD2B9F" w:rsidRDefault="00FD2B9F">
      <w:pPr>
        <w:rPr>
          <w:rFonts w:ascii="Georgia" w:eastAsia="Georgia" w:hAnsi="Georgia" w:cs="Georgia"/>
          <w:sz w:val="20"/>
          <w:szCs w:val="20"/>
          <w:highlight w:val="white"/>
        </w:rPr>
      </w:pPr>
    </w:p>
    <w:p w:rsidR="00FD2B9F" w:rsidRDefault="00E0503D">
      <w:pPr>
        <w:jc w:val="center"/>
        <w:rPr>
          <w:rFonts w:ascii="Indie Flower" w:eastAsia="Indie Flower" w:hAnsi="Indie Flower" w:cs="Indie Flower"/>
          <w:b/>
          <w:sz w:val="20"/>
          <w:szCs w:val="20"/>
          <w:highlight w:val="white"/>
        </w:rPr>
      </w:pPr>
      <w:r>
        <w:rPr>
          <w:rFonts w:ascii="Indie Flower" w:eastAsia="Indie Flower" w:hAnsi="Indie Flower" w:cs="Indie Flower"/>
          <w:b/>
          <w:sz w:val="20"/>
          <w:szCs w:val="20"/>
          <w:highlight w:val="white"/>
        </w:rPr>
        <w:t>Behavior Expectations</w:t>
      </w:r>
    </w:p>
    <w:p w:rsidR="00FD2B9F" w:rsidRDefault="00E0503D">
      <w:pPr>
        <w:rPr>
          <w:rFonts w:ascii="Indie Flower" w:eastAsia="Indie Flower" w:hAnsi="Indie Flower" w:cs="Indie Flower"/>
          <w:sz w:val="20"/>
          <w:szCs w:val="20"/>
          <w:highlight w:val="white"/>
        </w:rPr>
      </w:pPr>
      <w:r>
        <w:rPr>
          <w:rFonts w:ascii="Indie Flower" w:eastAsia="Indie Flower" w:hAnsi="Indie Flower" w:cs="Indie Flower"/>
          <w:sz w:val="20"/>
          <w:szCs w:val="20"/>
          <w:highlight w:val="white"/>
        </w:rPr>
        <w:t>For a large social group to function adequately high expectations for positive personal behavior choices are necessary. Disruptive behaviors prevent adequate quality learning from taking place not only for the student but for the class as a whole. Teamwork</w:t>
      </w:r>
      <w:r>
        <w:rPr>
          <w:rFonts w:ascii="Indie Flower" w:eastAsia="Indie Flower" w:hAnsi="Indie Flower" w:cs="Indie Flower"/>
          <w:sz w:val="20"/>
          <w:szCs w:val="20"/>
          <w:highlight w:val="white"/>
        </w:rPr>
        <w:t xml:space="preserve"> and Collaboration is an integral part of our art class dynamic. You will be expected to:</w:t>
      </w:r>
    </w:p>
    <w:p w:rsidR="00FD2B9F" w:rsidRDefault="00FD2B9F">
      <w:pPr>
        <w:rPr>
          <w:rFonts w:ascii="Indie Flower" w:eastAsia="Indie Flower" w:hAnsi="Indie Flower" w:cs="Indie Flower"/>
          <w:sz w:val="20"/>
          <w:szCs w:val="20"/>
          <w:highlight w:val="white"/>
        </w:rPr>
      </w:pPr>
    </w:p>
    <w:p w:rsidR="00FD2B9F" w:rsidRDefault="00E0503D">
      <w:pPr>
        <w:rPr>
          <w:rFonts w:ascii="Indie Flower" w:eastAsia="Indie Flower" w:hAnsi="Indie Flower" w:cs="Indie Flower"/>
          <w:sz w:val="20"/>
          <w:szCs w:val="20"/>
          <w:highlight w:val="white"/>
        </w:rPr>
      </w:pPr>
      <w:r>
        <w:rPr>
          <w:rFonts w:ascii="Indie Flower" w:eastAsia="Indie Flower" w:hAnsi="Indie Flower" w:cs="Indie Flower"/>
          <w:sz w:val="20"/>
          <w:szCs w:val="20"/>
          <w:highlight w:val="white"/>
        </w:rPr>
        <w:t xml:space="preserve"> </w:t>
      </w:r>
      <w:r>
        <w:rPr>
          <w:rFonts w:ascii="Indie Flower" w:eastAsia="Indie Flower" w:hAnsi="Indie Flower" w:cs="Indie Flower"/>
          <w:b/>
          <w:sz w:val="20"/>
          <w:szCs w:val="20"/>
          <w:highlight w:val="white"/>
        </w:rPr>
        <w:t>Be on Time</w:t>
      </w:r>
      <w:r>
        <w:rPr>
          <w:rFonts w:ascii="Indie Flower" w:eastAsia="Indie Flower" w:hAnsi="Indie Flower" w:cs="Indie Flower"/>
          <w:sz w:val="20"/>
          <w:szCs w:val="20"/>
          <w:highlight w:val="white"/>
        </w:rPr>
        <w:t>= Enter the classroom quietly and be in your seat, ready to listen, when the bell rings</w:t>
      </w:r>
    </w:p>
    <w:p w:rsidR="00FD2B9F" w:rsidRDefault="00FD2B9F">
      <w:pPr>
        <w:rPr>
          <w:rFonts w:ascii="Indie Flower" w:eastAsia="Indie Flower" w:hAnsi="Indie Flower" w:cs="Indie Flower"/>
          <w:sz w:val="20"/>
          <w:szCs w:val="20"/>
          <w:highlight w:val="white"/>
        </w:rPr>
      </w:pPr>
    </w:p>
    <w:p w:rsidR="00FD2B9F" w:rsidRDefault="00E0503D">
      <w:pPr>
        <w:rPr>
          <w:rFonts w:ascii="Indie Flower" w:eastAsia="Indie Flower" w:hAnsi="Indie Flower" w:cs="Indie Flower"/>
          <w:sz w:val="20"/>
          <w:szCs w:val="20"/>
          <w:highlight w:val="white"/>
        </w:rPr>
      </w:pPr>
      <w:r>
        <w:rPr>
          <w:rFonts w:ascii="Indie Flower" w:eastAsia="Indie Flower" w:hAnsi="Indie Flower" w:cs="Indie Flower"/>
          <w:sz w:val="20"/>
          <w:szCs w:val="20"/>
          <w:highlight w:val="white"/>
        </w:rPr>
        <w:t xml:space="preserve"> </w:t>
      </w:r>
      <w:r>
        <w:rPr>
          <w:rFonts w:ascii="Indie Flower" w:eastAsia="Indie Flower" w:hAnsi="Indie Flower" w:cs="Indie Flower"/>
          <w:b/>
          <w:sz w:val="20"/>
          <w:szCs w:val="20"/>
          <w:highlight w:val="white"/>
        </w:rPr>
        <w:t>Be Prepared=</w:t>
      </w:r>
      <w:r>
        <w:rPr>
          <w:rFonts w:ascii="Indie Flower" w:eastAsia="Indie Flower" w:hAnsi="Indie Flower" w:cs="Indie Flower"/>
          <w:sz w:val="20"/>
          <w:szCs w:val="20"/>
          <w:highlight w:val="white"/>
        </w:rPr>
        <w:t xml:space="preserve"> Have your project out and be ready to begin working</w:t>
      </w:r>
      <w:r>
        <w:rPr>
          <w:rFonts w:ascii="Indie Flower" w:eastAsia="Indie Flower" w:hAnsi="Indie Flower" w:cs="Indie Flower"/>
          <w:sz w:val="20"/>
          <w:szCs w:val="20"/>
          <w:highlight w:val="white"/>
        </w:rPr>
        <w:t xml:space="preserve"> after introductions and announcements are made</w:t>
      </w:r>
    </w:p>
    <w:p w:rsidR="00FD2B9F" w:rsidRDefault="00FD2B9F">
      <w:pPr>
        <w:rPr>
          <w:rFonts w:ascii="Indie Flower" w:eastAsia="Indie Flower" w:hAnsi="Indie Flower" w:cs="Indie Flower"/>
          <w:sz w:val="20"/>
          <w:szCs w:val="20"/>
          <w:highlight w:val="white"/>
        </w:rPr>
      </w:pPr>
    </w:p>
    <w:p w:rsidR="00FD2B9F" w:rsidRDefault="00E0503D">
      <w:pPr>
        <w:rPr>
          <w:rFonts w:ascii="Indie Flower" w:eastAsia="Indie Flower" w:hAnsi="Indie Flower" w:cs="Indie Flower"/>
          <w:sz w:val="20"/>
          <w:szCs w:val="20"/>
          <w:highlight w:val="white"/>
        </w:rPr>
      </w:pPr>
      <w:r>
        <w:rPr>
          <w:rFonts w:ascii="Indie Flower" w:eastAsia="Indie Flower" w:hAnsi="Indie Flower" w:cs="Indie Flower"/>
          <w:sz w:val="20"/>
          <w:szCs w:val="20"/>
          <w:highlight w:val="white"/>
        </w:rPr>
        <w:t xml:space="preserve"> </w:t>
      </w:r>
      <w:r>
        <w:rPr>
          <w:rFonts w:ascii="Indie Flower" w:eastAsia="Indie Flower" w:hAnsi="Indie Flower" w:cs="Indie Flower"/>
          <w:b/>
          <w:sz w:val="20"/>
          <w:szCs w:val="20"/>
          <w:highlight w:val="white"/>
        </w:rPr>
        <w:t>Be Respectful</w:t>
      </w:r>
      <w:r>
        <w:rPr>
          <w:rFonts w:ascii="Indie Flower" w:eastAsia="Indie Flower" w:hAnsi="Indie Flower" w:cs="Indie Flower"/>
          <w:sz w:val="20"/>
          <w:szCs w:val="20"/>
          <w:highlight w:val="white"/>
        </w:rPr>
        <w:t>=</w:t>
      </w:r>
      <w:proofErr w:type="gramStart"/>
      <w:r>
        <w:rPr>
          <w:rFonts w:ascii="Indie Flower" w:eastAsia="Indie Flower" w:hAnsi="Indie Flower" w:cs="Indie Flower"/>
          <w:sz w:val="20"/>
          <w:szCs w:val="20"/>
          <w:highlight w:val="white"/>
        </w:rPr>
        <w:t>This</w:t>
      </w:r>
      <w:proofErr w:type="gramEnd"/>
      <w:r>
        <w:rPr>
          <w:rFonts w:ascii="Indie Flower" w:eastAsia="Indie Flower" w:hAnsi="Indie Flower" w:cs="Indie Flower"/>
          <w:sz w:val="20"/>
          <w:szCs w:val="20"/>
          <w:highlight w:val="white"/>
        </w:rPr>
        <w:t xml:space="preserve"> includes yourself, peers, teachers, equipment, supplies, work area, and the art room. I will work with you if you work with me.</w:t>
      </w:r>
    </w:p>
    <w:p w:rsidR="00FD2B9F" w:rsidRDefault="00FD2B9F">
      <w:pPr>
        <w:rPr>
          <w:rFonts w:ascii="Indie Flower" w:eastAsia="Indie Flower" w:hAnsi="Indie Flower" w:cs="Indie Flower"/>
          <w:sz w:val="20"/>
          <w:szCs w:val="20"/>
          <w:highlight w:val="white"/>
        </w:rPr>
      </w:pPr>
    </w:p>
    <w:p w:rsidR="00FD2B9F" w:rsidRDefault="00E0503D">
      <w:pPr>
        <w:rPr>
          <w:rFonts w:ascii="Indie Flower" w:eastAsia="Indie Flower" w:hAnsi="Indie Flower" w:cs="Indie Flower"/>
          <w:sz w:val="20"/>
          <w:szCs w:val="20"/>
          <w:highlight w:val="white"/>
        </w:rPr>
      </w:pPr>
      <w:r>
        <w:rPr>
          <w:rFonts w:ascii="Indie Flower" w:eastAsia="Indie Flower" w:hAnsi="Indie Flower" w:cs="Indie Flower"/>
          <w:sz w:val="20"/>
          <w:szCs w:val="20"/>
          <w:highlight w:val="white"/>
        </w:rPr>
        <w:lastRenderedPageBreak/>
        <w:t xml:space="preserve"> </w:t>
      </w:r>
      <w:r>
        <w:rPr>
          <w:rFonts w:ascii="Indie Flower" w:eastAsia="Indie Flower" w:hAnsi="Indie Flower" w:cs="Indie Flower"/>
          <w:b/>
          <w:sz w:val="20"/>
          <w:szCs w:val="20"/>
          <w:highlight w:val="white"/>
        </w:rPr>
        <w:t>Be On Task=</w:t>
      </w:r>
      <w:r>
        <w:rPr>
          <w:rFonts w:ascii="Indie Flower" w:eastAsia="Indie Flower" w:hAnsi="Indie Flower" w:cs="Indie Flower"/>
          <w:sz w:val="20"/>
          <w:szCs w:val="20"/>
          <w:highlight w:val="white"/>
        </w:rPr>
        <w:t xml:space="preserve"> Talking needs to be low, minimal, and convers</w:t>
      </w:r>
      <w:r>
        <w:rPr>
          <w:rFonts w:ascii="Indie Flower" w:eastAsia="Indie Flower" w:hAnsi="Indie Flower" w:cs="Indie Flower"/>
          <w:sz w:val="20"/>
          <w:szCs w:val="20"/>
          <w:highlight w:val="white"/>
        </w:rPr>
        <w:t>ations must be appropriate for the school environment. I should never hear your conversation from across the room and conversations should never distract from work production. If there are occasions where talking is prohibiting work production, your seat w</w:t>
      </w:r>
      <w:r>
        <w:rPr>
          <w:rFonts w:ascii="Indie Flower" w:eastAsia="Indie Flower" w:hAnsi="Indie Flower" w:cs="Indie Flower"/>
          <w:sz w:val="20"/>
          <w:szCs w:val="20"/>
          <w:highlight w:val="white"/>
        </w:rPr>
        <w:t>ill be moved to an isolated space where you can focus. SMHS has a discipline policy aligned with the CMS code of conduct. You will be held to all of these expectations. No food, candy or drinks EVER, no cell phones unless you are using them for research or</w:t>
      </w:r>
      <w:r>
        <w:rPr>
          <w:rFonts w:ascii="Indie Flower" w:eastAsia="Indie Flower" w:hAnsi="Indie Flower" w:cs="Indie Flower"/>
          <w:sz w:val="20"/>
          <w:szCs w:val="20"/>
          <w:highlight w:val="white"/>
        </w:rPr>
        <w:t xml:space="preserve"> class work, no attempting to sleep, no mishandling of art supplies or equipment, and no working on other subjects in the art classroom.</w:t>
      </w:r>
    </w:p>
    <w:p w:rsidR="00FD2B9F" w:rsidRDefault="00E0503D">
      <w:pPr>
        <w:jc w:val="center"/>
        <w:rPr>
          <w:b/>
          <w:sz w:val="28"/>
          <w:szCs w:val="28"/>
          <w:highlight w:val="white"/>
        </w:rPr>
      </w:pPr>
      <w:r>
        <w:rPr>
          <w:b/>
          <w:sz w:val="28"/>
          <w:szCs w:val="28"/>
          <w:highlight w:val="white"/>
        </w:rPr>
        <w:t>CMS Grading Policy</w:t>
      </w:r>
    </w:p>
    <w:p w:rsidR="00FD2B9F" w:rsidRDefault="00E0503D">
      <w:pPr>
        <w:rPr>
          <w:sz w:val="18"/>
          <w:szCs w:val="18"/>
          <w:highlight w:val="white"/>
        </w:rPr>
      </w:pPr>
      <w:r>
        <w:rPr>
          <w:sz w:val="18"/>
          <w:szCs w:val="18"/>
          <w:highlight w:val="white"/>
        </w:rPr>
        <w:t>In accord with the CMS High School Grading plan, the following distribution and minimum frequency of</w:t>
      </w:r>
      <w:r>
        <w:rPr>
          <w:sz w:val="18"/>
          <w:szCs w:val="18"/>
          <w:highlight w:val="white"/>
        </w:rPr>
        <w:t xml:space="preserve"> assessments in each category will be reflected in our school-wide grading practice.</w:t>
      </w:r>
    </w:p>
    <w:p w:rsidR="00FD2B9F" w:rsidRDefault="00FD2B9F">
      <w:pPr>
        <w:rPr>
          <w:sz w:val="18"/>
          <w:szCs w:val="18"/>
          <w:highlight w:val="white"/>
        </w:rPr>
      </w:pPr>
    </w:p>
    <w:p w:rsidR="00FD2B9F" w:rsidRDefault="00E0503D">
      <w:pPr>
        <w:rPr>
          <w:i/>
          <w:sz w:val="18"/>
          <w:szCs w:val="18"/>
          <w:highlight w:val="white"/>
        </w:rPr>
      </w:pPr>
      <w:r>
        <w:rPr>
          <w:b/>
          <w:sz w:val="18"/>
          <w:szCs w:val="18"/>
          <w:highlight w:val="white"/>
        </w:rPr>
        <w:t xml:space="preserve">          Informal Assessments </w:t>
      </w:r>
      <w:r>
        <w:rPr>
          <w:i/>
          <w:sz w:val="18"/>
          <w:szCs w:val="18"/>
          <w:highlight w:val="white"/>
        </w:rPr>
        <w:t xml:space="preserve">30% of Quarter Grade                                   </w:t>
      </w:r>
      <w:r>
        <w:rPr>
          <w:b/>
          <w:sz w:val="18"/>
          <w:szCs w:val="18"/>
          <w:highlight w:val="white"/>
        </w:rPr>
        <w:t xml:space="preserve">Formal Assessments </w:t>
      </w:r>
      <w:r>
        <w:rPr>
          <w:sz w:val="18"/>
          <w:szCs w:val="18"/>
          <w:highlight w:val="white"/>
        </w:rPr>
        <w:t>70</w:t>
      </w:r>
      <w:r>
        <w:rPr>
          <w:i/>
          <w:sz w:val="18"/>
          <w:szCs w:val="18"/>
          <w:highlight w:val="white"/>
        </w:rPr>
        <w:t>% of Quarter Grade</w:t>
      </w:r>
    </w:p>
    <w:p w:rsidR="00FD2B9F" w:rsidRDefault="00FD2B9F">
      <w:pPr>
        <w:rPr>
          <w:i/>
          <w:sz w:val="18"/>
          <w:szCs w:val="18"/>
          <w:highlight w:val="white"/>
        </w:rPr>
      </w:pPr>
    </w:p>
    <w:p w:rsidR="00FD2B9F" w:rsidRDefault="00E0503D">
      <w:pPr>
        <w:rPr>
          <w:sz w:val="18"/>
          <w:szCs w:val="18"/>
          <w:highlight w:val="white"/>
        </w:rPr>
      </w:pPr>
      <w:r>
        <w:rPr>
          <w:sz w:val="18"/>
          <w:szCs w:val="18"/>
          <w:highlight w:val="white"/>
        </w:rPr>
        <w:t>Informal assessments must be linked to specific objectives and include a variety of assignments such as warm-ups, sketchbook checks, quizzes, group work, in-class tasks, class participation, etc. Formal assessments must be linked to specific objectives and</w:t>
      </w:r>
      <w:r>
        <w:rPr>
          <w:sz w:val="18"/>
          <w:szCs w:val="18"/>
          <w:highlight w:val="white"/>
        </w:rPr>
        <w:t xml:space="preserve"> include a variety of assignments such as tests, comprehensive writing assignments, projects, etc.</w:t>
      </w:r>
    </w:p>
    <w:p w:rsidR="00FD2B9F" w:rsidRDefault="00FD2B9F">
      <w:pPr>
        <w:rPr>
          <w:sz w:val="18"/>
          <w:szCs w:val="18"/>
          <w:highlight w:val="white"/>
        </w:rPr>
      </w:pPr>
    </w:p>
    <w:p w:rsidR="00FD2B9F" w:rsidRDefault="00E0503D">
      <w:pPr>
        <w:rPr>
          <w:sz w:val="18"/>
          <w:szCs w:val="18"/>
          <w:highlight w:val="white"/>
        </w:rPr>
      </w:pPr>
      <w:r>
        <w:rPr>
          <w:sz w:val="18"/>
          <w:szCs w:val="18"/>
          <w:highlight w:val="white"/>
        </w:rPr>
        <w:t>A minimum of 9 informal grades per quarter is required. A minimum of 4 formal grades per quarter is required.</w:t>
      </w:r>
    </w:p>
    <w:p w:rsidR="00FD2B9F" w:rsidRDefault="00E0503D">
      <w:pPr>
        <w:rPr>
          <w:sz w:val="18"/>
          <w:szCs w:val="18"/>
          <w:shd w:val="clear" w:color="auto" w:fill="F5FA1D"/>
        </w:rPr>
      </w:pPr>
      <w:r>
        <w:rPr>
          <w:sz w:val="18"/>
          <w:szCs w:val="18"/>
          <w:highlight w:val="white"/>
        </w:rPr>
        <w:t>Remediation/Reassessment: Students who score b</w:t>
      </w:r>
      <w:r>
        <w:rPr>
          <w:sz w:val="18"/>
          <w:szCs w:val="18"/>
          <w:highlight w:val="white"/>
        </w:rPr>
        <w:t xml:space="preserve">elow </w:t>
      </w:r>
      <w:proofErr w:type="gramStart"/>
      <w:r>
        <w:rPr>
          <w:sz w:val="18"/>
          <w:szCs w:val="18"/>
          <w:highlight w:val="white"/>
        </w:rPr>
        <w:t>an</w:t>
      </w:r>
      <w:proofErr w:type="gramEnd"/>
      <w:r>
        <w:rPr>
          <w:sz w:val="18"/>
          <w:szCs w:val="18"/>
          <w:highlight w:val="white"/>
        </w:rPr>
        <w:t xml:space="preserve"> 79 % can retest after completing remediation. Students will receive the higher grade for a maximum of 79%. Therefore, students who score a 79 -100% on their retest should receive a score of 79%. Any grade below a 79% should be recorded as is.</w:t>
      </w:r>
      <w:r>
        <w:rPr>
          <w:sz w:val="18"/>
          <w:szCs w:val="18"/>
          <w:shd w:val="clear" w:color="auto" w:fill="F5FA1D"/>
        </w:rPr>
        <w:t xml:space="preserve"> It is</w:t>
      </w:r>
      <w:r>
        <w:rPr>
          <w:sz w:val="18"/>
          <w:szCs w:val="18"/>
          <w:shd w:val="clear" w:color="auto" w:fill="F5FA1D"/>
        </w:rPr>
        <w:t xml:space="preserve"> the student’s responsibility to initiate and complete the remediation and the retest process within two weeks of receiving the original graded assessment score or make other arrangements which are agreed to by the teacher.</w:t>
      </w:r>
    </w:p>
    <w:p w:rsidR="00FD2B9F" w:rsidRDefault="00FD2B9F">
      <w:pPr>
        <w:rPr>
          <w:sz w:val="18"/>
          <w:szCs w:val="18"/>
          <w:shd w:val="clear" w:color="auto" w:fill="F5FA1D"/>
        </w:rPr>
      </w:pPr>
    </w:p>
    <w:p w:rsidR="00FD2B9F" w:rsidRDefault="00E0503D">
      <w:pPr>
        <w:rPr>
          <w:sz w:val="18"/>
          <w:szCs w:val="18"/>
          <w:highlight w:val="white"/>
        </w:rPr>
      </w:pPr>
      <w:r>
        <w:rPr>
          <w:b/>
          <w:sz w:val="18"/>
          <w:szCs w:val="18"/>
          <w:highlight w:val="white"/>
        </w:rPr>
        <w:t>Late Work:</w:t>
      </w:r>
      <w:r>
        <w:rPr>
          <w:sz w:val="18"/>
          <w:szCs w:val="18"/>
          <w:highlight w:val="white"/>
        </w:rPr>
        <w:t xml:space="preserve"> Late work, work that</w:t>
      </w:r>
      <w:r>
        <w:rPr>
          <w:sz w:val="18"/>
          <w:szCs w:val="18"/>
          <w:highlight w:val="white"/>
        </w:rPr>
        <w:t xml:space="preserve"> is not turned in on time due to an unexcused absence or failure to attempt, applies to both informal and formal assessments:</w:t>
      </w:r>
    </w:p>
    <w:p w:rsidR="00FD2B9F" w:rsidRDefault="00FD2B9F">
      <w:pPr>
        <w:rPr>
          <w:sz w:val="18"/>
          <w:szCs w:val="18"/>
          <w:highlight w:val="white"/>
        </w:rPr>
      </w:pPr>
    </w:p>
    <w:p w:rsidR="00FD2B9F" w:rsidRDefault="00E0503D">
      <w:pPr>
        <w:rPr>
          <w:sz w:val="18"/>
          <w:szCs w:val="18"/>
          <w:highlight w:val="white"/>
        </w:rPr>
      </w:pPr>
      <w:r>
        <w:rPr>
          <w:sz w:val="18"/>
          <w:szCs w:val="18"/>
          <w:highlight w:val="white"/>
        </w:rPr>
        <w:t>• Students will receive a maximum 80% grade for work showing a concerted effort, if turned in one day late.</w:t>
      </w:r>
    </w:p>
    <w:p w:rsidR="00FD2B9F" w:rsidRDefault="00FD2B9F">
      <w:pPr>
        <w:rPr>
          <w:sz w:val="18"/>
          <w:szCs w:val="18"/>
          <w:highlight w:val="white"/>
        </w:rPr>
      </w:pPr>
    </w:p>
    <w:p w:rsidR="00FD2B9F" w:rsidRDefault="00E0503D">
      <w:pPr>
        <w:rPr>
          <w:sz w:val="18"/>
          <w:szCs w:val="18"/>
          <w:highlight w:val="white"/>
        </w:rPr>
      </w:pPr>
      <w:r>
        <w:rPr>
          <w:sz w:val="18"/>
          <w:szCs w:val="18"/>
          <w:highlight w:val="white"/>
        </w:rPr>
        <w:t>• Students will rece</w:t>
      </w:r>
      <w:r>
        <w:rPr>
          <w:sz w:val="18"/>
          <w:szCs w:val="18"/>
          <w:highlight w:val="white"/>
        </w:rPr>
        <w:t>ive a maximum 70% grade for work showing a concerted effort if turned in two days late.</w:t>
      </w:r>
    </w:p>
    <w:p w:rsidR="00FD2B9F" w:rsidRDefault="00FD2B9F">
      <w:pPr>
        <w:rPr>
          <w:sz w:val="18"/>
          <w:szCs w:val="18"/>
          <w:highlight w:val="white"/>
        </w:rPr>
      </w:pPr>
    </w:p>
    <w:p w:rsidR="00FD2B9F" w:rsidRDefault="00E0503D">
      <w:pPr>
        <w:rPr>
          <w:sz w:val="18"/>
          <w:szCs w:val="18"/>
          <w:highlight w:val="white"/>
        </w:rPr>
      </w:pPr>
      <w:r>
        <w:rPr>
          <w:sz w:val="18"/>
          <w:szCs w:val="18"/>
          <w:highlight w:val="white"/>
        </w:rPr>
        <w:t>• After three or more days, late work showing concerted effort will receive a grade of 50% if turned in one week prior to the published exam schedule for each quarter.</w:t>
      </w:r>
    </w:p>
    <w:p w:rsidR="00FD2B9F" w:rsidRDefault="00FD2B9F">
      <w:pPr>
        <w:rPr>
          <w:sz w:val="18"/>
          <w:szCs w:val="18"/>
          <w:highlight w:val="white"/>
        </w:rPr>
      </w:pPr>
    </w:p>
    <w:p w:rsidR="00FD2B9F" w:rsidRDefault="00E0503D">
      <w:pPr>
        <w:rPr>
          <w:sz w:val="18"/>
          <w:szCs w:val="18"/>
          <w:highlight w:val="white"/>
        </w:rPr>
      </w:pPr>
      <w:r>
        <w:rPr>
          <w:sz w:val="18"/>
          <w:szCs w:val="18"/>
          <w:highlight w:val="white"/>
        </w:rPr>
        <w:t xml:space="preserve">•Concerted Effort: Student work will reflect thoughtful effort towards classwork, homework, and/or assessments. Variations in assignments or individual student needs should be considered in determining the definition of thoughtful effort. It may include </w:t>
      </w:r>
      <w:r>
        <w:rPr>
          <w:sz w:val="18"/>
          <w:szCs w:val="18"/>
          <w:highlight w:val="white"/>
        </w:rPr>
        <w:t>but is not limited to the following: attending tutoring, notifying the teacher with questions, or arriving to class early for assistance. PLCs must discuss the idea of thoughtful effort as it applies to all students and circumstances.</w:t>
      </w:r>
    </w:p>
    <w:p w:rsidR="00FD2B9F" w:rsidRDefault="00FD2B9F">
      <w:pPr>
        <w:rPr>
          <w:sz w:val="18"/>
          <w:szCs w:val="18"/>
          <w:highlight w:val="white"/>
        </w:rPr>
      </w:pPr>
    </w:p>
    <w:p w:rsidR="00FD2B9F" w:rsidRDefault="00E0503D">
      <w:pPr>
        <w:rPr>
          <w:sz w:val="18"/>
          <w:szCs w:val="18"/>
          <w:highlight w:val="white"/>
        </w:rPr>
      </w:pPr>
      <w:r>
        <w:rPr>
          <w:b/>
          <w:sz w:val="18"/>
          <w:szCs w:val="18"/>
          <w:highlight w:val="white"/>
        </w:rPr>
        <w:t>Make-Up Work</w:t>
      </w:r>
      <w:r>
        <w:rPr>
          <w:sz w:val="18"/>
          <w:szCs w:val="18"/>
          <w:highlight w:val="white"/>
        </w:rPr>
        <w:t>: A stud</w:t>
      </w:r>
      <w:r>
        <w:rPr>
          <w:sz w:val="18"/>
          <w:szCs w:val="18"/>
          <w:highlight w:val="white"/>
        </w:rPr>
        <w:t>ent who fails to turn in an assignment due to an absence, whether excused or unexcused, must be allowed to make up the work. The student must initiate contact with the teacher within five school days upon return to school to make arrangements for completin</w:t>
      </w:r>
      <w:r>
        <w:rPr>
          <w:sz w:val="18"/>
          <w:szCs w:val="18"/>
          <w:highlight w:val="white"/>
        </w:rPr>
        <w:t>g the work. After this time period, the opportunity will no longer be available. These arrangements should include a schedule for completion of the work that is appropriate, mindful of the assignment and length of absence. You are expected to always give 1</w:t>
      </w:r>
      <w:r>
        <w:rPr>
          <w:sz w:val="18"/>
          <w:szCs w:val="18"/>
          <w:highlight w:val="white"/>
        </w:rPr>
        <w:t xml:space="preserve">00% on all homework, quizzes, tests and projects. </w:t>
      </w:r>
    </w:p>
    <w:p w:rsidR="00FD2B9F" w:rsidRDefault="00FD2B9F">
      <w:pPr>
        <w:rPr>
          <w:sz w:val="18"/>
          <w:szCs w:val="18"/>
          <w:highlight w:val="white"/>
        </w:rPr>
      </w:pPr>
    </w:p>
    <w:p w:rsidR="00FD2B9F" w:rsidRDefault="00E0503D">
      <w:pPr>
        <w:rPr>
          <w:rFonts w:ascii="Georgia" w:eastAsia="Georgia" w:hAnsi="Georgia" w:cs="Georgia"/>
          <w:sz w:val="18"/>
          <w:szCs w:val="18"/>
          <w:highlight w:val="white"/>
        </w:rPr>
      </w:pPr>
      <w:r>
        <w:rPr>
          <w:rFonts w:ascii="Georgia" w:eastAsia="Georgia" w:hAnsi="Georgia" w:cs="Georgia"/>
          <w:sz w:val="18"/>
          <w:szCs w:val="18"/>
          <w:highlight w:val="white"/>
        </w:rPr>
        <w:t xml:space="preserve">A. There will be a </w:t>
      </w:r>
      <w:r>
        <w:rPr>
          <w:rFonts w:ascii="Georgia" w:eastAsia="Georgia" w:hAnsi="Georgia" w:cs="Georgia"/>
          <w:b/>
          <w:sz w:val="18"/>
          <w:szCs w:val="18"/>
          <w:highlight w:val="white"/>
        </w:rPr>
        <w:t>Midterm and Final exam</w:t>
      </w:r>
      <w:r>
        <w:rPr>
          <w:rFonts w:ascii="Georgia" w:eastAsia="Georgia" w:hAnsi="Georgia" w:cs="Georgia"/>
          <w:sz w:val="18"/>
          <w:szCs w:val="18"/>
          <w:highlight w:val="white"/>
        </w:rPr>
        <w:t>. The Midterm counts 20% of the first quarter of the semester. The Final will count for 20% of both first and second quarter combined. The Final will count for 20%</w:t>
      </w:r>
      <w:r>
        <w:rPr>
          <w:rFonts w:ascii="Georgia" w:eastAsia="Georgia" w:hAnsi="Georgia" w:cs="Georgia"/>
          <w:sz w:val="18"/>
          <w:szCs w:val="18"/>
          <w:highlight w:val="white"/>
        </w:rPr>
        <w:t xml:space="preserve"> of the student’s final overall grade.</w:t>
      </w:r>
    </w:p>
    <w:p w:rsidR="00FD2B9F" w:rsidRDefault="00FD2B9F">
      <w:pPr>
        <w:rPr>
          <w:rFonts w:ascii="Georgia" w:eastAsia="Georgia" w:hAnsi="Georgia" w:cs="Georgia"/>
          <w:sz w:val="18"/>
          <w:szCs w:val="18"/>
          <w:highlight w:val="white"/>
        </w:rPr>
      </w:pPr>
    </w:p>
    <w:p w:rsidR="00FD2B9F" w:rsidRDefault="00E0503D">
      <w:pPr>
        <w:rPr>
          <w:color w:val="080807"/>
          <w:sz w:val="18"/>
          <w:szCs w:val="18"/>
          <w:shd w:val="clear" w:color="auto" w:fill="F7EF2B"/>
        </w:rPr>
      </w:pPr>
      <w:r>
        <w:rPr>
          <w:sz w:val="18"/>
          <w:szCs w:val="18"/>
          <w:highlight w:val="white"/>
        </w:rPr>
        <w:t>B. When a student returns from an absence, he or she needs to pick up a Missed Work Contract.</w:t>
      </w:r>
      <w:r>
        <w:rPr>
          <w:color w:val="080807"/>
          <w:sz w:val="18"/>
          <w:szCs w:val="18"/>
          <w:shd w:val="clear" w:color="auto" w:fill="F7EF2B"/>
        </w:rPr>
        <w:t xml:space="preserve"> It is the student’s responsibility to initiate and complete the Contact. It will be filled out by the student and teacher </w:t>
      </w:r>
      <w:r>
        <w:rPr>
          <w:color w:val="080807"/>
          <w:sz w:val="18"/>
          <w:szCs w:val="18"/>
          <w:shd w:val="clear" w:color="auto" w:fill="F7EF2B"/>
        </w:rPr>
        <w:t>with agreed upon due dates for work missed.</w:t>
      </w:r>
    </w:p>
    <w:p w:rsidR="00FD2B9F" w:rsidRDefault="00FD2B9F">
      <w:pPr>
        <w:rPr>
          <w:color w:val="080807"/>
          <w:sz w:val="18"/>
          <w:szCs w:val="18"/>
          <w:shd w:val="clear" w:color="auto" w:fill="F7EF2B"/>
        </w:rPr>
      </w:pPr>
    </w:p>
    <w:p w:rsidR="00FD2B9F" w:rsidRDefault="00E0503D">
      <w:pPr>
        <w:rPr>
          <w:b/>
          <w:sz w:val="18"/>
          <w:szCs w:val="18"/>
        </w:rPr>
      </w:pPr>
      <w:r>
        <w:rPr>
          <w:b/>
          <w:sz w:val="18"/>
          <w:szCs w:val="18"/>
        </w:rPr>
        <w:t>Testing Retake: To ensure mastery, students may retest for a higher grade only if the initial test score is below 79%. After completing remediation, the maximum Retest score is a 79%.</w:t>
      </w:r>
    </w:p>
    <w:p w:rsidR="00FD2B9F" w:rsidRDefault="00FD2B9F">
      <w:pPr>
        <w:rPr>
          <w:b/>
          <w:sz w:val="20"/>
          <w:szCs w:val="20"/>
        </w:rPr>
      </w:pPr>
    </w:p>
    <w:p w:rsidR="00FD2B9F" w:rsidRDefault="00E0503D">
      <w:pPr>
        <w:rPr>
          <w:b/>
          <w:sz w:val="20"/>
          <w:szCs w:val="20"/>
          <w:highlight w:val="white"/>
        </w:rPr>
      </w:pPr>
      <w:r>
        <w:rPr>
          <w:color w:val="080807"/>
          <w:sz w:val="20"/>
          <w:szCs w:val="20"/>
        </w:rPr>
        <w:t xml:space="preserve">                                                                                        </w:t>
      </w:r>
      <w:r>
        <w:rPr>
          <w:b/>
          <w:sz w:val="20"/>
          <w:szCs w:val="20"/>
          <w:highlight w:val="white"/>
        </w:rPr>
        <w:t>Grading Scale</w:t>
      </w:r>
    </w:p>
    <w:p w:rsidR="00FD2B9F" w:rsidRDefault="00E0503D">
      <w:pPr>
        <w:rPr>
          <w:b/>
          <w:sz w:val="20"/>
          <w:szCs w:val="20"/>
          <w:highlight w:val="white"/>
        </w:rPr>
      </w:pPr>
      <w:r>
        <w:rPr>
          <w:b/>
          <w:sz w:val="20"/>
          <w:szCs w:val="20"/>
          <w:highlight w:val="white"/>
        </w:rPr>
        <w:t>A = 100 - 90 B = 89 - 80 C = 79 -70 D = 60 - 69 F= 59 - Below</w:t>
      </w:r>
    </w:p>
    <w:p w:rsidR="00FD2B9F" w:rsidRDefault="00E0503D">
      <w:pPr>
        <w:rPr>
          <w:b/>
          <w:sz w:val="20"/>
          <w:szCs w:val="20"/>
          <w:highlight w:val="white"/>
        </w:rPr>
      </w:pPr>
      <w:r>
        <w:rPr>
          <w:b/>
          <w:sz w:val="16"/>
          <w:szCs w:val="16"/>
          <w:highlight w:val="white"/>
        </w:rPr>
        <w:t xml:space="preserve">I understand these expectations and will give my best concerted effort to comply with </w:t>
      </w:r>
      <w:proofErr w:type="spellStart"/>
      <w:r>
        <w:rPr>
          <w:b/>
          <w:sz w:val="16"/>
          <w:szCs w:val="16"/>
          <w:highlight w:val="white"/>
        </w:rPr>
        <w:t>them._</w:t>
      </w:r>
      <w:r>
        <w:rPr>
          <w:b/>
          <w:sz w:val="16"/>
          <w:szCs w:val="16"/>
          <w:highlight w:val="white"/>
        </w:rPr>
        <w:t>_____________________________Date</w:t>
      </w:r>
      <w:proofErr w:type="spellEnd"/>
      <w:r>
        <w:rPr>
          <w:b/>
          <w:sz w:val="16"/>
          <w:szCs w:val="16"/>
          <w:highlight w:val="white"/>
        </w:rPr>
        <w:t xml:space="preserve">__________ </w:t>
      </w:r>
    </w:p>
    <w:sectPr w:rsidR="00FD2B9F">
      <w:pgSz w:w="12240" w:h="15840"/>
      <w:pgMar w:top="1440" w:right="450" w:bottom="1440" w:left="5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Indie Flower">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91534"/>
    <w:multiLevelType w:val="multilevel"/>
    <w:tmpl w:val="1B8E8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9F"/>
    <w:rsid w:val="00E0503D"/>
    <w:rsid w:val="00FD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95023-5AC2-4E35-BEAD-C20B718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 Lucinda A.</dc:creator>
  <cp:lastModifiedBy>Shelton, Lucinda A.</cp:lastModifiedBy>
  <cp:revision>2</cp:revision>
  <dcterms:created xsi:type="dcterms:W3CDTF">2017-08-24T16:39:00Z</dcterms:created>
  <dcterms:modified xsi:type="dcterms:W3CDTF">2017-08-24T16:39:00Z</dcterms:modified>
</cp:coreProperties>
</file>